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矮生型苹果早期预选的同工酶标志及其遗传规律</w:t>
      </w:r>
    </w:p>
    <w:p>
      <w:r>
        <w:rPr>
          <w:rFonts w:ascii="宋体" w:hAnsi="宋体" w:eastAsia="宋体"/>
          <w:sz w:val="24"/>
        </w:rPr>
        <w:t>张维强，唐秀芝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矮生型苹果早期预选的同工酶标志及其遗传规律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张维强，唐秀芝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本书出售、求购地址：https://www.jiaokey.com/book/detail/10959275.html</w:t>
      </w:r>
    </w:p>
    <w:p>
      <w:r>
        <w:t>更多相关图书推荐：https://www.jiaokey.com</w:t>
      </w:r>
    </w:p>
    <w:p>
      <w:r>
        <w:t>张维强，唐秀芝 其他作品：https://www.jiaokey.com/tag/张维强，唐秀芝.html</w:t>
      </w:r>
    </w:p>
    <w:p>
      <w:r>
        <w:t>关键词搜索：https://www.jiaokey.com/tag/矮生型苹果早期预选的同工酶标志及其遗传规律.html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