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电力工业基本建设预算管理制度及费用标准汇编</w:t>
      </w:r>
    </w:p>
    <w:p>
      <w:r>
        <w:rPr>
          <w:rFonts w:ascii="宋体" w:hAnsi="宋体" w:eastAsia="宋体"/>
          <w:sz w:val="24"/>
        </w:rPr>
        <w:t>能源部电力规划设计总院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电力工业基本建设预算管理制度及费用标准汇编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能源部电力规划设计总院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本书出售、求购地址：https://www.jiaokey.com/book/detail/10958011.html</w:t>
      </w:r>
    </w:p>
    <w:p>
      <w:r>
        <w:t>更多相关图书推荐：https://www.jiaokey.com</w:t>
      </w:r>
    </w:p>
    <w:p>
      <w:r>
        <w:t>能源部电力规划设计总院 其他作品：https://www.jiaokey.com/tag/能源部电力规划设计总院.html</w:t>
      </w:r>
    </w:p>
    <w:p>
      <w:r>
        <w:t>关键词搜索：https://www.jiaokey.com/tag/电力工业基本建设预算管理制度及费用标准汇编.html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