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DB2通用数据库 UDB V5实用指南</w:t>
      </w:r>
    </w:p>
    <w:p>
      <w:r>
        <w:rPr>
          <w:rFonts w:ascii="宋体" w:hAnsi="宋体" w:eastAsia="宋体"/>
          <w:sz w:val="24"/>
        </w:rPr>
        <w:t>（美国国际商业机器公司）（IBM）编；周滨等译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DB2通用数据库 UDB V5实用指南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（美国国际商业机器公司）（IBM）编；周滨等译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本书出售、求购地址：https://www.jiaokey.com/book/detail/10952806.html</w:t>
      </w:r>
    </w:p>
    <w:p>
      <w:r>
        <w:t>更多相关图书推荐：https://www.jiaokey.com</w:t>
      </w:r>
    </w:p>
    <w:p>
      <w:r>
        <w:t>（美国国际商业机器公司）（IBM）编；周滨等译 其他作品：https://www.jiaokey.com/tag/（美国国际商业机器公司）（IBM）编；周滨等译.html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关键词搜索：https://www.jiaokey.com/tag/DB2通用数据库 UDB V5实用指南.html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