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拉美的依附性及发展</w:t>
      </w:r>
    </w:p>
    <w:p>
      <w:r>
        <w:rPr>
          <w:rFonts w:ascii="宋体" w:hAnsi="宋体" w:eastAsia="宋体"/>
          <w:sz w:val="24"/>
        </w:rPr>
        <w:t>（巴西）费尔南多·恩里克·卡多佐，（巴西）恩佐·法勒托著；单楚译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拉美的依附性及发展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（巴西）费尔南多·恩里克·卡多佐，（巴西）恩佐·法勒托著；单楚译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本书出售、求购地址：https://www.jiaokey.com/book/detail/10951156.html</w:t>
      </w:r>
    </w:p>
    <w:p>
      <w:r>
        <w:t>更多相关图书推荐：https://www.jiaokey.com</w:t>
      </w:r>
    </w:p>
    <w:p>
      <w:r>
        <w:t>（巴西）费尔南多·恩里克·卡多佐，（巴西）恩佐·法勒托著；单楚译 其他作品：https://www.jiaokey.com/tag/（巴西）费尔南多·恩里克·卡多佐，（巴西）恩佐·法勒托著；单楚译.html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关键词搜索：https://www.jiaokey.com/tag/拉美的依附性及发展.html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