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巴特列与乌拉圭的历史发展过程</w:t>
      </w:r>
    </w:p>
    <w:p>
      <w:r>
        <w:rPr>
          <w:rFonts w:ascii="宋体" w:hAnsi="宋体" w:eastAsia="宋体"/>
          <w:sz w:val="24"/>
        </w:rPr>
        <w:t>（乌拉圭）弗朗西斯科·R·平托斯著；辽宁大学外语系翻译组译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巴特列与乌拉圭的历史发展过程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（乌拉圭）弗朗西斯科·R·平托斯著；辽宁大学外语系翻译组译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本书出售、求购地址：https://www.jiaokey.com/book/detail/10951140.html</w:t>
      </w:r>
    </w:p>
    <w:p>
      <w:r>
        <w:t>更多相关图书推荐：https://www.jiaokey.com</w:t>
      </w:r>
    </w:p>
    <w:p>
      <w:r>
        <w:t>（乌拉圭）弗朗西斯科·R·平托斯著；辽宁大学外语系翻译组译 其他作品：https://www.jiaokey.com/tag/（乌拉圭）弗朗西斯科·R·平托斯著；辽宁大学外语系翻译组译.html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关键词搜索：https://www.jiaokey.com/tag/巴特列与乌拉圭的历史发展过程.html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