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Paradox 5.0 for Windows可视化使用指南</w:t>
      </w:r>
    </w:p>
    <w:p>
      <w:r>
        <w:rPr>
          <w:rFonts w:ascii="宋体" w:hAnsi="宋体" w:eastAsia="宋体"/>
          <w:sz w:val="24"/>
        </w:rPr>
        <w:t>（美）帕特里克·J.伯恩斯（Patrick J.Burns）等著；刘宝江等译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Paradox 5.0 for Windows可视化使用指南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（美）帕特里克·J.伯恩斯（Patrick J.Burns）等著；刘宝江等译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本书出售、求购地址：https://www.jiaokey.com/book/detail/10948038.html</w:t>
      </w:r>
    </w:p>
    <w:p>
      <w:r>
        <w:t>更多相关图书推荐：https://www.jiaokey.com</w:t>
      </w:r>
    </w:p>
    <w:p>
      <w:r>
        <w:t>（美）帕特里克·J.伯恩斯（Patrick J.Burns）等著；刘宝江等译 其他作品：https://www.jiaokey.com/tag/（美）帕特里克·J.伯恩斯（Patrick J.Burns）等著；刘宝江等译.html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关键词搜索：https://www.jiaokey.com/tag/Paradox 5.0 for Windows可视化使用指南.html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