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纤维的结构与性能</w:t>
      </w:r>
    </w:p>
    <w:p>
      <w:r>
        <w:rPr>
          <w:rFonts w:ascii="宋体" w:hAnsi="宋体" w:eastAsia="宋体"/>
          <w:sz w:val="24"/>
        </w:rPr>
        <w:t>（苏）彼列波尔金（Перепёлкин，К.Е.）著；徐静宜，韩淑君译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（苏）彼列波尔金（Перепёлкин，К.Е.）著；徐静宜，韩淑君译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本书出售、求购地址：https://www.jiaokey.com/book/detail/10947775.html</w:t>
      </w:r>
    </w:p>
    <w:p>
      <w:r>
        <w:t>更多相关图书推荐：https://www.jiaokey.com</w:t>
      </w:r>
    </w:p>
    <w:p>
      <w:r>
        <w:t>（苏）彼列波尔金（Перепёлкин，К.Е.）著；徐静宜，韩淑君译 其他作品：https://www.jiaokey.com/tag/（苏）彼列波尔金（Перепёлкин，К.Е.）著；徐静宜，韩淑君译.html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关键词搜索：https://www.jiaokey.com/tag/纤维的结构与性能.html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