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个人电脑故障诊断案例</w:t>
      </w:r>
    </w:p>
    <w:p>
      <w:r>
        <w:rPr>
          <w:rFonts w:ascii="宋体" w:hAnsi="宋体" w:eastAsia="宋体"/>
          <w:sz w:val="24"/>
        </w:rPr>
        <w:t>（美）大卫·史通（David Stone），（美）阿尔佛瑞德·普尔（Alfred Poor）著；《视窗世界》编辑部译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个人电脑故障诊断案例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（美）大卫·史通（David Stone），（美）阿尔佛瑞德·普尔（Alfred Poor）著；《视窗世界》编辑部译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本书出售、求购地址：https://www.jiaokey.com/book/detail/10946161.html</w:t>
      </w:r>
    </w:p>
    <w:p>
      <w:r>
        <w:t>更多相关图书推荐：https://www.jiaokey.com</w:t>
      </w:r>
    </w:p>
    <w:p>
      <w:r>
        <w:t>（美）大卫·史通（David Stone），（美）阿尔佛瑞德·普尔（Alfred Poor）著；《视窗世界》编辑部译 其他作品：https://www.jiaokey.com/tag/（美）大卫·史通（David Stone），（美）阿尔佛瑞德·普尔（Alfred Poor）著；《视窗世界》编辑部译.html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关键词搜索：https://www.jiaokey.com/tag/个人电脑故障诊断案例.html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