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“破”后现代艺术</w:t>
      </w:r>
    </w:p>
    <w:p>
      <w:r>
        <w:rPr>
          <w:rFonts w:ascii="宋体" w:hAnsi="宋体" w:eastAsia="宋体"/>
          <w:sz w:val="24"/>
        </w:rPr>
        <w:t>陆蓉之著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4223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94611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4223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“破”后现代艺术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陆蓉之著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上海：文汇出版社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后现代主义(学科: 艺术 学科: 流派 地点: 西方国家) 后现代主义 艺术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本书出售、求购地址：https://www.jiaokey.com/book/detail/10946116.html</w:t>
      </w:r>
    </w:p>
    <w:p>
      <w:r>
        <w:t>更多相关图书推荐：https://www.jiaokey.com</w:t>
      </w:r>
    </w:p>
    <w:p>
      <w:r>
        <w:t>陆蓉之著 其他作品：https://www.jiaokey.com/tag/陆蓉之著.html</w:t>
      </w:r>
    </w:p>
    <w:p>
      <w:r>
        <w:t>上海：文汇出版社 出版图书：https://www.jiaokey.com/tag/上海：文汇出版社.html</w:t>
      </w:r>
    </w:p>
    <w:p>
      <w:r>
        <w:t>关键词搜索：https://www.jiaokey.com/tag/后现代主义(学科: 艺术 学科: 流派 地点: 西方国家) 后现代主义 艺术.html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