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贸易企业资产负债表与报告的分析</w:t>
      </w:r>
    </w:p>
    <w:p>
      <w:r>
        <w:rPr>
          <w:rFonts w:ascii="宋体" w:hAnsi="宋体" w:eastAsia="宋体"/>
          <w:sz w:val="24"/>
        </w:rPr>
        <w:t>（苏）巴卡诺夫（М.И.Баканов）撰；中国人民大学簿记核算教研室译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贸易企业资产负债表与报告的分析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（苏）巴卡诺夫（М.И.Баканов）撰；中国人民大学簿记核算教研室译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本书出售、求购地址：https://www.jiaokey.com/book/detail/10945481.html</w:t>
      </w:r>
    </w:p>
    <w:p>
      <w:r>
        <w:t>更多相关图书推荐：https://www.jiaokey.com</w:t>
      </w:r>
    </w:p>
    <w:p>
      <w:r>
        <w:t>（苏）巴卡诺夫（М.И.Баканов）撰；中国人民大学簿记核算教研室译 其他作品：https://www.jiaokey.com/tag/（苏）巴卡诺夫（М.И.Баканов）撰；中国人民大学簿记核算教研室译.html</w:t>
      </w:r>
    </w:p>
    <w:p>
      <w:r>
        <w:t>时代出版社 出版图书：https://www.jiaokey.com/tag/时代出版社.html</w:t>
      </w:r>
    </w:p>
    <w:p>
      <w:r>
        <w:t>关键词搜索：https://www.jiaokey.com/tag/贸易企业资产负债表与报告的分析.html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