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1：500000黄土高原地区资源与环境遥感调查和系列制图研究</w:t>
      </w:r>
    </w:p>
    <w:p>
      <w:r>
        <w:rPr>
          <w:rFonts w:ascii="宋体" w:hAnsi="宋体" w:eastAsia="宋体"/>
          <w:sz w:val="24"/>
        </w:rPr>
        <w:t>王乃斌等主编；1：500000黄土高原地区资源与环境遥感系列图编委会编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1：500000黄土高原地区资源与环境遥感调查和系列制图研究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王乃斌等主编；1：500000黄土高原地区资源与环境遥感系列图编委会编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本书出售、求购地址：https://www.jiaokey.com/book/detail/10945258.html</w:t>
      </w:r>
    </w:p>
    <w:p>
      <w:r>
        <w:t>更多相关图书推荐：https://www.jiaokey.com</w:t>
      </w:r>
    </w:p>
    <w:p>
      <w:r>
        <w:t>王乃斌等主编；1：500000黄土高原地区资源与环境遥感系列图编委会编 其他作品：https://www.jiaokey.com/tag/王乃斌等主编；1：500000黄土高原地区资源与环境遥感系列图编委会编.html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关键词搜索：https://www.jiaokey.com/tag/1：500000黄土高原地区资源与环境遥感调查和系列制图研究.html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