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活性污泥法污水处理厂的运转管理</w:t>
      </w:r>
    </w:p>
    <w:p>
      <w:r>
        <w:rPr>
          <w:rFonts w:ascii="宋体" w:hAnsi="宋体" w:eastAsia="宋体"/>
          <w:sz w:val="24"/>
        </w:rPr>
        <w:t>国家环境保护局科技标准司，环境工程科技协调委员会主持，包建龙，王翌娥编著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活性污泥法污水处理厂的运转管理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国家环境保护局科技标准司，环境工程科技协调委员会主持，包建龙，王翌娥编著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本书出售、求购地址：https://www.jiaokey.com/book/detail/10944927.html</w:t>
      </w:r>
    </w:p>
    <w:p>
      <w:r>
        <w:t>更多相关图书推荐：https://www.jiaokey.com</w:t>
      </w:r>
    </w:p>
    <w:p>
      <w:r>
        <w:t>国家环境保护局科技标准司，环境工程科技协调委员会主持，包建龙，王翌娥编著 其他作品：https://www.jiaokey.com/tag/国家环境保护局科技标准司，环境工程科技协调委员会主持，包建龙，王翌娥编著.html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关键词搜索：https://www.jiaokey.com/tag/活性污泥法污水处理厂的运转管理.html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