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5.0 Win32 API开发人员指南</w:t>
      </w:r>
    </w:p>
    <w:p>
      <w:r>
        <w:rPr>
          <w:rFonts w:ascii="宋体" w:hAnsi="宋体" w:eastAsia="宋体"/>
          <w:sz w:val="24"/>
        </w:rPr>
        <w:t>（美）Dan Appleman著；京京翻译组译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5.0 Win32 API开发人员指南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（美）Dan Appleman著；京京翻译组译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机械工业出版社；西蒙与舒斯特国际出版公司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本书出售、求购地址：https://www.jiaokey.com/book/detail/10943421.html</w:t>
      </w:r>
    </w:p>
    <w:p>
      <w:r>
        <w:t>更多相关图书推荐：https://www.jiaokey.com</w:t>
      </w:r>
    </w:p>
    <w:p>
      <w:r>
        <w:t>（美）Dan Appleman著；京京翻译组译 其他作品：https://www.jiaokey.com/tag/（美）Dan Appleman著；京京翻译组译.html</w:t>
      </w:r>
    </w:p>
    <w:p>
      <w:r>
        <w:t>机械工业出版社；西蒙与舒斯特国际出版公司 出版图书：https://www.jiaokey.com/tag/机械工业出版社；西蒙与舒斯特国际出版公司.html</w:t>
      </w:r>
    </w:p>
    <w:p>
      <w:r>
        <w:t>关键词搜索：https://www.jiaokey.com/tag/Visual Basic 5.0 Win32 API开发人员指南.html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