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宗教流派镜史</w:t>
      </w:r>
    </w:p>
    <w:p>
      <w:r>
        <w:rPr>
          <w:rFonts w:ascii="宋体" w:hAnsi="宋体" w:eastAsia="宋体"/>
          <w:sz w:val="24"/>
        </w:rPr>
        <w:t>善慧法日著；刘立千译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宗教流派镜史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善慧法日著；刘立千译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西北民族学院研究室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本书出售、求购地址：https://www.jiaokey.com/book/detail/10943342.html</w:t>
      </w:r>
    </w:p>
    <w:p>
      <w:r>
        <w:t>更多相关图书推荐：https://www.jiaokey.com</w:t>
      </w:r>
    </w:p>
    <w:p>
      <w:r>
        <w:t>善慧法日著；刘立千译 其他作品：https://www.jiaokey.com/tag/善慧法日著；刘立千译.html</w:t>
      </w:r>
    </w:p>
    <w:p>
      <w:r>
        <w:t>西北民族学院研究室 出版图书：https://www.jiaokey.com/tag/西北民族学院研究室.html</w:t>
      </w:r>
    </w:p>
    <w:p>
      <w:r>
        <w:t>关键词搜索：https://www.jiaokey.com/tag/宗教流派镜史.html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