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泵站设计规范  GB/T50265-97</w:t>
      </w:r>
    </w:p>
    <w:p>
      <w:r>
        <w:rPr>
          <w:rFonts w:ascii="宋体" w:hAnsi="宋体" w:eastAsia="宋体"/>
          <w:sz w:val="24"/>
        </w:rPr>
        <w:t>中华人民共和国水利部主编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泵站设计规范  GB/T50265-97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本书出售、求购地址：https://www.jiaokey.com/book/detail/10941842.html</w:t>
      </w:r>
    </w:p>
    <w:p>
      <w:r>
        <w:t>更多相关图书推荐：https://www.jiaokey.com</w:t>
      </w:r>
    </w:p>
    <w:p>
      <w:r>
        <w:t>中华人民共和国水利部主编 其他作品：https://www.jiaokey.com/tag/中华人民共和国水利部主编.html</w:t>
      </w:r>
    </w:p>
    <w:p>
      <w:r>
        <w:t>关键词搜索：https://www.jiaokey.com/tag/中华人民共和国国家标准  泵站设计规范  GB/T50265-97.html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