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中国建筑艺术全集  21  宅第建筑  2  南方汉族</w:t>
      </w:r>
    </w:p>
    <w:p>
      <w:r>
        <w:rPr>
          <w:rFonts w:ascii="宋体" w:hAnsi="宋体" w:eastAsia="宋体"/>
          <w:sz w:val="24"/>
        </w:rPr>
        <w:t>陆元鼎，陆琦卷主编；中国建筑艺术全集编辑委员会编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中国建筑艺术全集  21  宅第建筑  2  南方汉族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陆元鼎，陆琦卷主编；中国建筑艺术全集编辑委员会编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本书出售、求购地址：https://www.jiaokey.com/book/detail/10941683.html</w:t>
      </w:r>
    </w:p>
    <w:p>
      <w:r>
        <w:t>更多相关图书推荐：https://www.jiaokey.com</w:t>
      </w:r>
    </w:p>
    <w:p>
      <w:r>
        <w:t>陆元鼎，陆琦卷主编；中国建筑艺术全集编辑委员会编 其他作品：https://www.jiaokey.com/tag/陆元鼎，陆琦卷主编；中国建筑艺术全集编辑委员会编.html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关键词搜索：https://www.jiaokey.com/tag/中国建筑艺术全集  21  宅第建筑  2  南方汉族.html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