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数理逻辑</w:t>
      </w:r>
    </w:p>
    <w:p>
      <w:r>
        <w:rPr>
          <w:rFonts w:ascii="宋体" w:hAnsi="宋体" w:eastAsia="宋体"/>
          <w:sz w:val="24"/>
        </w:rPr>
        <w:t>（苏）叶尔绍夫，（苏）巴鲁金著；沈百英，叶瑞芬译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（苏）叶尔绍夫，（苏）巴鲁金著；沈百英，叶瑞芬译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本书出售、求购地址：https://www.jiaokey.com/book/detail/10940528.html</w:t>
      </w:r>
    </w:p>
    <w:p>
      <w:r>
        <w:t>更多相关图书推荐：https://www.jiaokey.com</w:t>
      </w:r>
    </w:p>
    <w:p>
      <w:r>
        <w:t>（苏）叶尔绍夫，（苏）巴鲁金著；沈百英，叶瑞芬译 其他作品：https://www.jiaokey.com/tag/（苏）叶尔绍夫，（苏）巴鲁金著；沈百英，叶瑞芬译.html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关键词搜索：https://www.jiaokey.com/tag/数理逻辑.html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