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经济区划和经济区问题</w:t>
      </w:r>
    </w:p>
    <w:p>
      <w:r>
        <w:rPr>
          <w:rFonts w:ascii="宋体" w:hAnsi="宋体" w:eastAsia="宋体"/>
          <w:sz w:val="24"/>
        </w:rPr>
        <w:t>（苏联）П.М.阿拉姆皮耶夫等著；北京师范大学地理系经济地理教研组译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经济区划和经济区问题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（苏联）П.М.阿拉姆皮耶夫等著；北京师范大学地理系经济地理教研组译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本书出售、求购地址：https://www.jiaokey.com/book/detail/10939860.html</w:t>
      </w:r>
    </w:p>
    <w:p>
      <w:r>
        <w:t>更多相关图书推荐：https://www.jiaokey.com</w:t>
      </w:r>
    </w:p>
    <w:p>
      <w:r>
        <w:t>（苏联）П.М.阿拉姆皮耶夫等著；北京师范大学地理系经济地理教研组译 其他作品：https://www.jiaokey.com/tag/（苏联）П.М.阿拉姆皮耶夫等著；北京师范大学地理系经济地理教研组译.html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关键词搜索：https://www.jiaokey.com/tag/经济区划和经济区问题.html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