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苏联工会运动史教程</w:t>
      </w:r>
    </w:p>
    <w:p>
      <w:r>
        <w:rPr>
          <w:rFonts w:ascii="宋体" w:hAnsi="宋体" w:eastAsia="宋体"/>
          <w:sz w:val="24"/>
        </w:rPr>
        <w:t>（苏）马尔柯夫（И.П.Марков）撰；傅也俗译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苏联工会运动史教程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（苏）马尔柯夫（И.П.Марков）撰；傅也俗译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本书出售、求购地址：https://www.jiaokey.com/book/detail/10937995.html</w:t>
      </w:r>
    </w:p>
    <w:p>
      <w:r>
        <w:t>更多相关图书推荐：https://www.jiaokey.com</w:t>
      </w:r>
    </w:p>
    <w:p>
      <w:r>
        <w:t>（苏）马尔柯夫（И.П.Марков）撰；傅也俗译 其他作品：https://www.jiaokey.com/tag/（苏）马尔柯夫（И.П.Марков）撰；傅也俗译.html</w:t>
      </w:r>
    </w:p>
    <w:p>
      <w:r>
        <w:t>中华全国总工会干部学校 出版图书：https://www.jiaokey.com/tag/中华全国总工会干部学校.html</w:t>
      </w:r>
    </w:p>
    <w:p>
      <w:r>
        <w:t>关键词搜索：https://www.jiaokey.com/tag/苏联工会运动史教程.html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