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 ：着重从周期性因素的影响分析</w:t>
      </w:r>
    </w:p>
    <w:p>
      <w:r>
        <w:rPr>
          <w:rFonts w:ascii="宋体" w:hAnsi="宋体" w:eastAsia="宋体"/>
          <w:sz w:val="24"/>
        </w:rPr>
        <w:t>魏明海著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 ：着重从周期性因素的影响分析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本书出售、求购地址：https://www.jiaokey.com/book/detail/10932699.html</w:t>
      </w:r>
    </w:p>
    <w:p>
      <w:r>
        <w:t>更多相关图书推荐：https://www.jiaokey.com</w:t>
      </w:r>
    </w:p>
    <w:p>
      <w:r>
        <w:t>魏明海著 其他作品：https://www.jiaokey.com/tag/魏明海著.html</w:t>
      </w:r>
    </w:p>
    <w:p>
      <w:r>
        <w:t>关键词搜索：https://www.jiaokey.com/tag/财务战略 ：着重从周期性因素的影响分析.html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