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风险投资操作实务  如何向中小企业投资并获得高回报</w:t>
      </w:r>
    </w:p>
    <w:p>
      <w:r>
        <w:rPr>
          <w:rFonts w:ascii="宋体" w:hAnsi="宋体" w:eastAsia="宋体"/>
          <w:sz w:val="24"/>
        </w:rPr>
        <w:t>（美）戴维·格莱德斯通著；科技风险投资课题组译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风险投资操作实务  如何向中小企业投资并获得高回报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（美）戴维·格莱德斯通著；科技风险投资课题组译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本书出售、求购地址：https://www.jiaokey.com/book/detail/10932244.html</w:t>
      </w:r>
    </w:p>
    <w:p>
      <w:r>
        <w:t>更多相关图书推荐：https://www.jiaokey.com</w:t>
      </w:r>
    </w:p>
    <w:p>
      <w:r>
        <w:t>（美）戴维·格莱德斯通著；科技风险投资课题组译 其他作品：https://www.jiaokey.com/tag/（美）戴维·格莱德斯通著；科技风险投资课题组译.html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关键词搜索：https://www.jiaokey.com/tag/风险投资操作实务  如何向中小企业投资并获得高回报.html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