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探索的变奏 ：20世纪制度创新背景下的比较经济学</w:t>
      </w:r>
    </w:p>
    <w:p>
      <w:r>
        <w:rPr>
          <w:rFonts w:ascii="宋体" w:hAnsi="宋体" w:eastAsia="宋体"/>
          <w:sz w:val="24"/>
        </w:rPr>
        <w:t>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探索的变奏 ：20世纪制度创新背景下的比较经济学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本书出售、求购地址：https://www.jiaokey.com/book/detail/10932013.html</w:t>
      </w:r>
    </w:p>
    <w:p>
      <w:r>
        <w:t>更多相关图书推荐：https://www.jiaokey.com</w:t>
      </w:r>
    </w:p>
    <w:p>
      <w:r>
        <w:t>马艳著 其他作品：https://www.jiaokey.com/tag/马艳著.html</w:t>
      </w:r>
    </w:p>
    <w:p>
      <w:r>
        <w:t>关键词搜索：https://www.jiaokey.com/tag/探索的变奏 ：20世纪制度创新背景下的比较经济学.html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