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长笛入门与演奏  速成乐器演奏法</w:t>
      </w:r>
    </w:p>
    <w:p>
      <w:r>
        <w:rPr>
          <w:rFonts w:ascii="宋体" w:hAnsi="宋体" w:eastAsia="宋体"/>
          <w:sz w:val="24"/>
        </w:rPr>
        <w:t>许卫信，梁广程著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长笛入门与演奏  速成乐器演奏法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许卫信，梁广程著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本书出售、求购地址：https://www.jiaokey.com/book/detail/10930490.html</w:t>
      </w:r>
    </w:p>
    <w:p>
      <w:r>
        <w:t>更多相关图书推荐：https://www.jiaokey.com</w:t>
      </w:r>
    </w:p>
    <w:p>
      <w:r>
        <w:t>许卫信，梁广程著 其他作品：https://www.jiaokey.com/tag/许卫信，梁广程著.html</w:t>
      </w:r>
    </w:p>
    <w:p>
      <w:r>
        <w:t>北京：华乐出版社 出版图书：https://www.jiaokey.com/tag/北京：华乐出版社.html</w:t>
      </w:r>
    </w:p>
    <w:p>
      <w:r>
        <w:t>关键词搜索：https://www.jiaokey.com/tag/长笛入门与演奏  速成乐器演奏法.html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