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书名：电缆数据传输业务接口规范DOCSIS 射频接口规范 SP-RFIv1.1-I106-001215</w:t>
      </w:r>
    </w:p>
    <w:p>
      <w:r>
        <w:t>作者:田逢春等译</w:t>
      </w:r>
    </w:p>
    <w:p>
      <w:r>
        <w:t>出版社:北京：中国物资出版社</w:t>
      </w:r>
    </w:p>
    <w:p>
      <w:r>
        <w:t>出版日期：2001</w:t>
      </w:r>
    </w:p>
    <w:p>
      <w:r>
        <w:t>总页数：323</w:t>
      </w:r>
    </w:p>
    <w:p>
      <w:r>
        <w:t>更多请访问教客网:www.jiaokey.com</w:t>
      </w:r>
    </w:p>
    <w:p>
      <w:r>
        <w:t>电缆数据传输业务接口规范DOCSIS 射频接口规范 SP-RFIv1.1-I106-001215评论地址：https://www.jiaokey.com/book/detail/10927962.html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