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它的内容，方法和意义  第2卷</w:t>
      </w:r>
    </w:p>
    <w:p>
      <w:r>
        <w:rPr>
          <w:rFonts w:ascii="宋体" w:hAnsi="宋体" w:eastAsia="宋体"/>
          <w:sz w:val="24"/>
        </w:rPr>
        <w:t>（俄）A.D.亚历山大洛夫（A.D.Aleksandrov）等著；秦元勋，王光寅等译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它的内容，方法和意义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（俄）A.D.亚历山大洛夫（A.D.Aleksandrov）等著；秦元勋，王光寅等译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本书出售、求购地址：https://www.jiaokey.com/book/detail/10926856.html</w:t>
      </w:r>
    </w:p>
    <w:p>
      <w:r>
        <w:t>更多相关图书推荐：https://www.jiaokey.com</w:t>
      </w:r>
    </w:p>
    <w:p>
      <w:r>
        <w:t>（俄）A.D.亚历山大洛夫（A.D.Aleksandrov）等著；秦元勋，王光寅等译 其他作品：https://www.jiaokey.com/tag/（俄）A.D.亚历山大洛夫（A.D.Aleksandrov）等著；秦元勋，王光寅等译.html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它的内容，方法和意义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