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文学批评理论  从柏拉图到现在</w:t>
      </w:r>
    </w:p>
    <w:p>
      <w:r>
        <w:rPr>
          <w:rFonts w:ascii="宋体" w:hAnsi="宋体" w:eastAsia="宋体"/>
          <w:sz w:val="24"/>
        </w:rPr>
        <w:t>（英）拉曼·塞尔登（Raman Selden）编；刘象愚，陈永国等译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文学批评理论  从柏拉图到现在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（英）拉曼·塞尔登（Raman Selden）编；刘象愚，陈永国等译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本书出售、求购地址：https://www.jiaokey.com/book/detail/10926284.html</w:t>
      </w:r>
    </w:p>
    <w:p>
      <w:r>
        <w:t>更多相关图书推荐：https://www.jiaokey.com</w:t>
      </w:r>
    </w:p>
    <w:p>
      <w:r>
        <w:t>（英）拉曼·塞尔登（Raman Selden）编；刘象愚，陈永国等译 其他作品：https://www.jiaokey.com/tag/（英）拉曼·塞尔登（Raman Selden）编；刘象愚，陈永国等译.html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关键词搜索：https://www.jiaokey.com/tag/文学批评理论  从柏拉图到现在.html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