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企业在冲击中创新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企业在冲击中创新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本书出售、求购地址：https://www.jiaokey.com/book/detail/10919363.html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关键词搜索：https://www.jiaokey.com/tag/企业在冲击中创新.html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