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我五度参加外交工作的回顾</w:t>
      </w:r>
    </w:p>
    <w:p>
      <w:r>
        <w:rPr>
          <w:rFonts w:ascii="宋体" w:hAnsi="宋体" w:eastAsia="宋体"/>
          <w:sz w:val="24"/>
        </w:rPr>
        <w:t>夏晋麟著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我五度参加外交工作的回顾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夏晋麟著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本书出售、求购地址：https://www.jiaokey.com/book/detail/10917843.html</w:t>
      </w:r>
    </w:p>
    <w:p>
      <w:r>
        <w:t>更多相关图书推荐：https://www.jiaokey.com</w:t>
      </w:r>
    </w:p>
    <w:p>
      <w:r>
        <w:t>夏晋麟著 其他作品：https://www.jiaokey.com/tag/夏晋麟著.html</w:t>
      </w:r>
    </w:p>
    <w:p>
      <w:r>
        <w:t>关键词搜索：https://www.jiaokey.com/tag/我五度参加外交工作的回顾.html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