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20世纪世界建筑精品集锦  1900-1999  第5卷  中、近东</w:t>
      </w:r>
    </w:p>
    <w:p>
      <w:r>
        <w:rPr>
          <w:rFonts w:ascii="宋体" w:hAnsi="宋体" w:eastAsia="宋体"/>
          <w:sz w:val="24"/>
        </w:rPr>
        <w:t>（美）K.弗兰姆普敦（Kenneth Frampton）主编；（英）H.-U.汗（Hasan-Uddin Khan）卷主编；李德华译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20世纪世界建筑精品集锦  1900-1999  第5卷  中、近东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（美）K.弗兰姆普敦（Kenneth Frampton）主编；（英）H.-U.汗（Hasan-Uddin Khan）卷主编；李德华译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本书出售、求购地址：https://www.jiaokey.com/book/detail/10913612.html</w:t>
      </w:r>
    </w:p>
    <w:p>
      <w:r>
        <w:t>更多相关图书推荐：https://www.jiaokey.com</w:t>
      </w:r>
    </w:p>
    <w:p>
      <w:r>
        <w:t>（美）K.弗兰姆普敦（Kenneth Frampton）主编；（英）H.-U.汗（Hasan-Uddin Khan）卷主编；李德华译 其他作品：https://www.jiaokey.com/tag/（美）K.弗兰姆普敦（Kenneth Frampton）主编；（英）H.-U.汗（Hasan-Uddin Khan）卷主编；李德华译.html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关键词搜索：https://www.jiaokey.com/tag/20世纪世界建筑精品集锦  1900-1999  第5卷  中、近东.html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