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列宁斯大林论美帝国主义反动本质</w:t>
      </w:r>
    </w:p>
    <w:p>
      <w:r>
        <w:rPr>
          <w:rFonts w:ascii="宋体" w:hAnsi="宋体" w:eastAsia="宋体"/>
          <w:sz w:val="24"/>
        </w:rPr>
        <w:t>巴里索夫著；李芜筝译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列宁斯大林论美帝国主义反动本质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巴里索夫著；李芜筝译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本书出售、求购地址：https://www.jiaokey.com/book/detail/10911925.html</w:t>
      </w:r>
    </w:p>
    <w:p>
      <w:r>
        <w:t>更多相关图书推荐：https://www.jiaokey.com</w:t>
      </w:r>
    </w:p>
    <w:p>
      <w:r>
        <w:t>巴里索夫著；李芜筝译 其他作品：https://www.jiaokey.com/tag/巴里索夫著；李芜筝译.html</w:t>
      </w:r>
    </w:p>
    <w:p>
      <w:r>
        <w:t>大众书店 出版图书：https://www.jiaokey.com/tag/大众书店.html</w:t>
      </w:r>
    </w:p>
    <w:p>
      <w:r>
        <w:t>关键词搜索：https://www.jiaokey.com/tag/列宁斯大林论美帝国主义反动本质.html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