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人民民主的捷克斯洛伐克共和国民族问题的解决</w:t>
      </w:r>
    </w:p>
    <w:p>
      <w:r>
        <w:rPr>
          <w:rFonts w:ascii="宋体" w:hAnsi="宋体" w:eastAsia="宋体"/>
          <w:sz w:val="24"/>
        </w:rPr>
        <w:t>马科岗著；秋平译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人民民主的捷克斯洛伐克共和国民族问题的解决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马科岗著；秋平译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北京:民族出版社,1955.07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本书出售、求购地址：https://www.jiaokey.com/book/detail/10911921.html</w:t>
      </w:r>
    </w:p>
    <w:p>
      <w:r>
        <w:t>更多相关图书推荐：https://www.jiaokey.com</w:t>
      </w:r>
    </w:p>
    <w:p>
      <w:r>
        <w:t>马科岗著；秋平译 其他作品：https://www.jiaokey.com/tag/马科岗著；秋平译.html</w:t>
      </w:r>
    </w:p>
    <w:p>
      <w:r>
        <w:t>北京:民族出版社,1955.07 出版图书：https://www.jiaokey.com/tag/北京:民族出版社,1955.07.html</w:t>
      </w:r>
    </w:p>
    <w:p>
      <w:r>
        <w:t>关键词搜索：https://www.jiaokey.com/tag/人民民主的捷克斯洛伐克共和国民族问题的解决.html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