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</w:t>
      </w:r>
    </w:p>
    <w:p>
      <w:r>
        <w:rPr>
          <w:rFonts w:ascii="宋体" w:hAnsi="宋体" w:eastAsia="宋体"/>
          <w:sz w:val="24"/>
        </w:rPr>
        <w:t>（苏）穆拉托夫（М.В.Муратов）等著；林芳声，姚干生译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（苏）穆拉托夫（М.В.Муратов）等著；林芳声，姚干生译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本书出售、求购地址：https://www.jiaokey.com/book/detail/10911697.html</w:t>
      </w:r>
    </w:p>
    <w:p>
      <w:r>
        <w:t>更多相关图书推荐：https://www.jiaokey.com</w:t>
      </w:r>
    </w:p>
    <w:p>
      <w:r>
        <w:t>（苏）穆拉托夫（М.В.Муратов）等著；林芳声，姚干生译 其他作品：https://www.jiaokey.com/tag/（苏）穆拉托夫（М.В.Муратов）等著；林芳声，姚干生译.html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