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</w:t>
      </w:r>
    </w:p>
    <w:p>
      <w:r>
        <w:rPr>
          <w:rFonts w:ascii="宋体" w:hAnsi="宋体" w:eastAsia="宋体"/>
          <w:sz w:val="24"/>
        </w:rPr>
        <w:t>丁洪  白华  荒草  陈戈  胡果刚  地子  马瑜 张一鸣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  白华  荒草  陈戈  胡果刚  地子  马瑜 张一鸣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本书出售、求购地址：https://www.jiaokey.com/book/detail/10911419.html</w:t>
      </w:r>
    </w:p>
    <w:p>
      <w:r>
        <w:t>更多相关图书推荐：https://www.jiaokey.com</w:t>
      </w:r>
    </w:p>
    <w:p>
      <w:r>
        <w:t>丁洪  白华  荒草  陈戈  胡果刚  地子  马瑜 张一鸣 其他作品：https://www.jiaokey.com/tag/丁洪  白华  荒草  陈戈  胡果刚  地子  马瑜 张一鸣.html</w:t>
      </w:r>
    </w:p>
    <w:p>
      <w:r>
        <w:t>中南新华书店 出版图书：https://www.jiaokey.com/tag/中南新华书店.html</w:t>
      </w:r>
    </w:p>
    <w:p>
      <w:r>
        <w:t>关键词搜索：https://www.jiaokey.com/tag/解放.html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