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书名：创造果树新种培育杂种幼苗的基本法则</w:t>
      </w:r>
    </w:p>
    <w:p>
      <w:r>
        <w:t>作者:米邱林著；姜堤译</w:t>
      </w:r>
    </w:p>
    <w:p>
      <w:r>
        <w:t>出版社:新华书店东北总分店</w:t>
      </w:r>
    </w:p>
    <w:p>
      <w:r>
        <w:t>出版日期：1950.10</w:t>
      </w:r>
    </w:p>
    <w:p>
      <w:r>
        <w:t>总页数：26</w:t>
      </w:r>
    </w:p>
    <w:p>
      <w:r>
        <w:t>更多请访问教客网:www.jiaokey.com</w:t>
      </w:r>
    </w:p>
    <w:p>
      <w:r>
        <w:t>创造果树新种培育杂种幼苗的基本法则评论地址：https://www.jiaokey.com/book/detail/10911026.html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