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我们怎样按每小时指示图表进行工作</w:t>
      </w:r>
    </w:p>
    <w:p>
      <w:r>
        <w:rPr>
          <w:rFonts w:ascii="宋体" w:hAnsi="宋体" w:eastAsia="宋体"/>
          <w:sz w:val="24"/>
        </w:rPr>
        <w:t>（苏）赫莉沙诺娃（В.Хрисанова）著；唐克编译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我们怎样按每小时指示图表进行工作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（苏）赫莉沙诺娃（В.Хрисанова）著；唐克编译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本书出售、求购地址：https://www.jiaokey.com/book/detail/10910828.html</w:t>
      </w:r>
    </w:p>
    <w:p>
      <w:r>
        <w:t>更多相关图书推荐：https://www.jiaokey.com</w:t>
      </w:r>
    </w:p>
    <w:p>
      <w:r>
        <w:t>（苏）赫莉沙诺娃（В.Хрисанова）著；唐克编译 其他作品：https://www.jiaokey.com/tag/（苏）赫莉沙诺娃（В.Хрисанова）著；唐克编译.html</w:t>
      </w:r>
    </w:p>
    <w:p>
      <w:r>
        <w:t>工人出版社 出版图书：https://www.jiaokey.com/tag/工人出版社.html</w:t>
      </w:r>
    </w:p>
    <w:p>
      <w:r>
        <w:t>关键词搜索：https://www.jiaokey.com/tag/我们怎样按每小时指示图表进行工作.html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