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书名：生产关系一定要适合生产力性质的法则</w:t>
      </w:r>
    </w:p>
    <w:p>
      <w:r>
        <w:t>作者:（苏）康士坦丁诺夫（Ф.В.Константинов）著；赵木斋译</w:t>
      </w:r>
    </w:p>
    <w:p>
      <w:r>
        <w:t>出版社:时代出版社</w:t>
      </w:r>
    </w:p>
    <w:p>
      <w:r>
        <w:t>出版日期：1954.05</w:t>
      </w:r>
    </w:p>
    <w:p>
      <w:r>
        <w:t>总页数：47</w:t>
      </w:r>
    </w:p>
    <w:p>
      <w:r>
        <w:t>更多请访问教客网:www.jiaokey.com</w:t>
      </w:r>
    </w:p>
    <w:p>
      <w:r>
        <w:t>生产关系一定要适合生产力性质的法则评论地址：https://www.jiaokey.com/book/detail/10910506.html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