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欧洲经济共同体成员国污染控制的法律与实践</w:t>
      </w:r>
    </w:p>
    <w:p>
      <w:r>
        <w:rPr>
          <w:rFonts w:ascii="宋体" w:hAnsi="宋体" w:eastAsia="宋体"/>
          <w:sz w:val="24"/>
        </w:rPr>
        <w:t>（英）J·姆克卢赫林著；程正康译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欧洲经济共同体成员国污染控制的法律与实践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（英）J·姆克卢赫林著；程正康译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中国环境管理、经济与法学学会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本书出售、求购地址：https://www.jiaokey.com/book/detail/10904717.html</w:t>
      </w:r>
    </w:p>
    <w:p>
      <w:r>
        <w:t>更多相关图书推荐：https://www.jiaokey.com</w:t>
      </w:r>
    </w:p>
    <w:p>
      <w:r>
        <w:t>（英）J·姆克卢赫林著；程正康译 其他作品：https://www.jiaokey.com/tag/（英）J·姆克卢赫林著；程正康译.html</w:t>
      </w:r>
    </w:p>
    <w:p>
      <w:r>
        <w:t>中国环境管理、经济与法学学会 出版图书：https://www.jiaokey.com/tag/中国环境管理、经济与法学学会.html</w:t>
      </w:r>
    </w:p>
    <w:p>
      <w:r>
        <w:t>关键词搜索：https://www.jiaokey.com/tag/欧洲经济共同体成员国污染控制的法律与实践.html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