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基础工程手册</w:t>
      </w:r>
    </w:p>
    <w:p>
      <w:r>
        <w:rPr>
          <w:rFonts w:ascii="宋体" w:hAnsi="宋体" w:eastAsia="宋体"/>
          <w:sz w:val="24"/>
        </w:rPr>
        <w:t>（美）温特科恩（H.F.Winterkorn），（美）方晓阳（H.Y.Fang）主编；钱鸿缙等译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（美）温特科恩（H.F.Winterkorn），（美）方晓阳（H.Y.Fang）主编；钱鸿缙等译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本书出售、求购地址：https://www.jiaokey.com/book/detail/10904582.html</w:t>
      </w:r>
    </w:p>
    <w:p>
      <w:r>
        <w:t>更多相关图书推荐：https://www.jiaokey.com</w:t>
      </w:r>
    </w:p>
    <w:p>
      <w:r>
        <w:t>（美）温特科恩（H.F.Winterkorn），（美）方晓阳（H.Y.Fang）主编；钱鸿缙等译 其他作品：https://www.jiaokey.com/tag/（美）温特科恩（H.F.Winterkorn），（美）方晓阳（H.Y.Fang）主编；钱鸿缙等译.html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