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</w:t>
      </w:r>
    </w:p>
    <w:p>
      <w:r>
        <w:rPr>
          <w:rFonts w:ascii="宋体" w:hAnsi="宋体" w:eastAsia="宋体"/>
          <w:sz w:val="24"/>
        </w:rPr>
        <w:t>（苏）阿谢甫可夫（Е.А.АЩепков）编著；杨秋华译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（苏）阿谢甫可夫（Е.А.АЩепков）编著；杨秋华译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本书出售、求购地址：https://www.jiaokey.com/book/detail/10904093.html</w:t>
      </w:r>
    </w:p>
    <w:p>
      <w:r>
        <w:t>更多相关图书推荐：https://www.jiaokey.com</w:t>
      </w:r>
    </w:p>
    <w:p>
      <w:r>
        <w:t>（苏）阿谢甫可夫（Е.А.АЩепков）编著；杨秋华译 其他作品：https://www.jiaokey.com/tag/（苏）阿谢甫可夫（Е.А.АЩепков）编著；杨秋华译.html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