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测边三角网平差计算手册</w:t>
      </w:r>
    </w:p>
    <w:p>
      <w:r>
        <w:rPr>
          <w:rFonts w:ascii="宋体" w:hAnsi="宋体" w:eastAsia="宋体"/>
          <w:sz w:val="24"/>
        </w:rPr>
        <w:t>田文纯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测边三角网平差计算手册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河北省测绘科技情报站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本书出售、求购地址：https://www.jiaokey.com/book/detail/10902005.html</w:t>
      </w:r>
    </w:p>
    <w:p>
      <w:r>
        <w:t>更多相关图书推荐：https://www.jiaokey.com</w:t>
      </w:r>
    </w:p>
    <w:p>
      <w:r>
        <w:t>田文纯 其他作品：https://www.jiaokey.com/tag/田文纯.html</w:t>
      </w:r>
    </w:p>
    <w:p>
      <w:r>
        <w:t>河北省测绘科技情报站 出版图书：https://www.jiaokey.com/tag/河北省测绘科技情报站.html</w:t>
      </w:r>
    </w:p>
    <w:p>
      <w:r>
        <w:t>关键词搜索：https://www.jiaokey.com/tag/测边三角网平差计算手册.html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