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纤维材料纺纱原理</w:t>
      </w:r>
    </w:p>
    <w:p>
      <w:r>
        <w:rPr>
          <w:rFonts w:ascii="宋体" w:hAnsi="宋体" w:eastAsia="宋体"/>
          <w:sz w:val="24"/>
        </w:rPr>
        <w:t>（苏）左季科夫，В.Е.等著；河北纺织工学院纺织系等译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纤维材料纺纱原理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（苏）左季科夫，В.Е.等著；河北纺织工学院纺织系等译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本书出售、求购地址：https://www.jiaokey.com/book/detail/10901980.html</w:t>
      </w:r>
    </w:p>
    <w:p>
      <w:r>
        <w:t>更多相关图书推荐：https://www.jiaokey.com</w:t>
      </w:r>
    </w:p>
    <w:p>
      <w:r>
        <w:t>（苏）左季科夫，В.Е.等著；河北纺织工学院纺织系等译 其他作品：https://www.jiaokey.com/tag/（苏）左季科夫，В.Е.等著；河北纺织工学院纺织系等译.html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关键词搜索：https://www.jiaokey.com/tag/纤维材料纺纱原理.html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