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伟大的公民</w:t>
      </w:r>
    </w:p>
    <w:p>
      <w:r>
        <w:rPr>
          <w:rFonts w:ascii="宋体" w:hAnsi="宋体" w:eastAsia="宋体"/>
          <w:sz w:val="24"/>
        </w:rPr>
        <w:t>М.布列伊曼，М.鲍里盛卓夫著；Ф.爱尔姆列尔，吴心田译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М.布列伊曼，М.鲍里盛卓夫著；Ф.爱尔姆列尔，吴心田译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本书出售、求购地址：https://www.jiaokey.com/book/detail/10900114.html</w:t>
      </w:r>
    </w:p>
    <w:p>
      <w:r>
        <w:t>更多相关图书推荐：https://www.jiaokey.com</w:t>
      </w:r>
    </w:p>
    <w:p>
      <w:r>
        <w:t>М.布列伊曼，М.鲍里盛卓夫著；Ф.爱尔姆列尔，吴心田译 其他作品：https://www.jiaokey.com/tag/М.布列伊曼，М.鲍里盛卓夫著；Ф.爱尔姆列尔，吴心田译.html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关键词搜索：https://www.jiaokey.com/tag/伟大的公民.html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