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从俄罗斯国家电气化计划到伟大的共产主义建设工程</w:t>
      </w:r>
    </w:p>
    <w:p>
      <w:r>
        <w:rPr>
          <w:rFonts w:ascii="宋体" w:hAnsi="宋体" w:eastAsia="宋体"/>
          <w:sz w:val="24"/>
        </w:rPr>
        <w:t>В.И.魏兹著；王成秋，包家禄译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从俄罗斯国家电气化计划到伟大的共产主义建设工程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В.И.魏兹著；王成秋，包家禄译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本书出售、求购地址：https://www.jiaokey.com/book/detail/10899663.html</w:t>
      </w:r>
    </w:p>
    <w:p>
      <w:r>
        <w:t>更多相关图书推荐：https://www.jiaokey.com</w:t>
      </w:r>
    </w:p>
    <w:p>
      <w:r>
        <w:t>В.И.魏兹著；王成秋，包家禄译 其他作品：https://www.jiaokey.com/tag/В.И.魏兹著；王成秋，包家禄译.html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关键词搜索：https://www.jiaokey.com/tag/从俄罗斯国家电气化计划到伟大的共产主义建设工程.html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