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肺结核治疗问题</w:t>
      </w:r>
    </w:p>
    <w:p>
      <w:r>
        <w:rPr>
          <w:rFonts w:ascii="宋体" w:hAnsi="宋体" w:eastAsia="宋体"/>
          <w:sz w:val="24"/>
        </w:rPr>
        <w:t>（俄）埃尼斯（В.Зйнис）等撰；朱滨生译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肺结核治疗问题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（俄）埃尼斯（В.Зйнис）等撰；朱滨生译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本书出售、求购地址：https://www.jiaokey.com/book/detail/10899328.html</w:t>
      </w:r>
    </w:p>
    <w:p>
      <w:r>
        <w:t>更多相关图书推荐：https://www.jiaokey.com</w:t>
      </w:r>
    </w:p>
    <w:p>
      <w:r>
        <w:t>（俄）埃尼斯（В.Зйнис）等撰；朱滨生译 其他作品：https://www.jiaokey.com/tag/（俄）埃尼斯（В.Зйнис）等撰；朱滨生译.html</w:t>
      </w:r>
    </w:p>
    <w:p>
      <w:r>
        <w:t>时代出版社 出版图书：https://www.jiaokey.com/tag/时代出版社.html</w:t>
      </w:r>
    </w:p>
    <w:p>
      <w:r>
        <w:t>关键词搜索：https://www.jiaokey.com/tag/肺结核治疗问题.html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