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苏维埃国家的税制</w:t>
      </w:r>
    </w:p>
    <w:p>
      <w:r>
        <w:rPr>
          <w:rFonts w:ascii="宋体" w:hAnsi="宋体" w:eastAsia="宋体"/>
          <w:sz w:val="24"/>
        </w:rPr>
        <w:t>（苏）马利雅亨（Г.Л.Марьяхин）著；东北人民政府财政部译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苏维埃国家的税制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（苏）马利雅亨（Г.Л.Марьяхин）著；东北人民政府财政部译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本书出售、求购地址：https://www.jiaokey.com/book/detail/10899153.html</w:t>
      </w:r>
    </w:p>
    <w:p>
      <w:r>
        <w:t>更多相关图书推荐：https://www.jiaokey.com</w:t>
      </w:r>
    </w:p>
    <w:p>
      <w:r>
        <w:t>（苏）马利雅亨（Г.Л.Марьяхин）著；东北人民政府财政部译 其他作品：https://www.jiaokey.com/tag/（苏）马利雅亨（Г.Л.Марьяхин）著；东北人民政府财政部译.html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关键词搜索：https://www.jiaokey.com/tag/苏维埃国家的税制.html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