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苏联国民收入和财政问题</w:t>
      </w:r>
    </w:p>
    <w:p>
      <w:r>
        <w:rPr>
          <w:rFonts w:ascii="宋体" w:hAnsi="宋体" w:eastAsia="宋体"/>
          <w:sz w:val="24"/>
        </w:rPr>
        <w:t>（苏）兹维列夫，А.著；财政部专家工作室译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苏联国民收入和财政问题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（苏）兹维列夫，А.著；财政部专家工作室译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本书出售、求购地址：https://www.jiaokey.com/book/detail/10898916.html</w:t>
      </w:r>
    </w:p>
    <w:p>
      <w:r>
        <w:t>更多相关图书推荐：https://www.jiaokey.com</w:t>
      </w:r>
    </w:p>
    <w:p>
      <w:r>
        <w:t>（苏）兹维列夫，А.著；财政部专家工作室译 其他作品：https://www.jiaokey.com/tag/（苏）兹维列夫，А.著；财政部专家工作室译.html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关键词搜索：https://www.jiaokey.com/tag/苏联国民收入和财政问题.html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