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财政在苏联国民收入分配中的作用</w:t>
      </w:r>
    </w:p>
    <w:p>
      <w:r>
        <w:rPr>
          <w:rFonts w:ascii="宋体" w:hAnsi="宋体" w:eastAsia="宋体"/>
          <w:sz w:val="24"/>
        </w:rPr>
        <w:t>（苏）阿拉赫维尔江（Д.Аллахвердян）著；张愚山译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8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财政在苏联国民收入分配中的作用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（苏）阿拉赫维尔江（Д.Аллахвердян）著；张愚山译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本书出售、求购地址：https://www.jiaokey.com/book/detail/10898915.html</w:t>
      </w:r>
    </w:p>
    <w:p>
      <w:r>
        <w:t>更多相关图书推荐：https://www.jiaokey.com</w:t>
      </w:r>
    </w:p>
    <w:p>
      <w:r>
        <w:t>（苏）阿拉赫维尔江（Д.Аллахвердян）著；张愚山译 其他作品：https://www.jiaokey.com/tag/（苏）阿拉赫维尔江（Д.Аллахвердян）著；张愚山译.html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关键词搜索：https://www.jiaokey.com/tag/财政(地点: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