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</w:t>
      </w:r>
    </w:p>
    <w:p>
      <w:r>
        <w:rPr>
          <w:rFonts w:ascii="宋体" w:hAnsi="宋体" w:eastAsia="宋体"/>
          <w:sz w:val="24"/>
        </w:rPr>
        <w:t>（朝鲜）李箕永著；冰蔚，赵仁杰，许文湖等译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（朝鲜）李箕永著；冰蔚，赵仁杰，许文湖等译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本书出售、求购地址：https://www.jiaokey.com/book/detail/10898659.html</w:t>
      </w:r>
    </w:p>
    <w:p>
      <w:r>
        <w:t>更多相关图书推荐：https://www.jiaokey.com</w:t>
      </w:r>
    </w:p>
    <w:p>
      <w:r>
        <w:t>（朝鲜）李箕永著；冰蔚，赵仁杰，许文湖等译 其他作品：https://www.jiaokey.com/tag/（朝鲜）李箕永著；冰蔚，赵仁杰，许文湖等译.html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