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游击队的儿子</w:t>
      </w:r>
    </w:p>
    <w:p>
      <w:r>
        <w:rPr>
          <w:rFonts w:ascii="宋体" w:hAnsi="宋体" w:eastAsia="宋体"/>
          <w:sz w:val="24"/>
        </w:rPr>
        <w:t>A·雅可勃桑 N·拉乌德作；陆风译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游击队的儿子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A·雅可勃桑 N·拉乌德作；陆风译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晋察冀边区教育阵地社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本书出售、求购地址：https://www.jiaokey.com/book/detail/10898587.html</w:t>
      </w:r>
    </w:p>
    <w:p>
      <w:r>
        <w:t>更多相关图书推荐：https://www.jiaokey.com</w:t>
      </w:r>
    </w:p>
    <w:p>
      <w:r>
        <w:t>A·雅可勃桑 N·拉乌德作；陆风译 其他作品：https://www.jiaokey.com/tag/A·雅可勃桑 N·拉乌德作；陆风译.html</w:t>
      </w:r>
    </w:p>
    <w:p>
      <w:r>
        <w:t>晋察冀边区教育阵地社 出版图书：https://www.jiaokey.com/tag/晋察冀边区教育阵地社.html</w:t>
      </w:r>
    </w:p>
    <w:p>
      <w:r>
        <w:t>关键词搜索：https://www.jiaokey.com/tag/游击队的儿子.html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