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生死斗争</w:t>
      </w:r>
    </w:p>
    <w:p>
      <w:r>
        <w:rPr>
          <w:rFonts w:ascii="宋体" w:hAnsi="宋体" w:eastAsia="宋体"/>
          <w:sz w:val="24"/>
        </w:rPr>
        <w:t>（苏）华西列夫斯卡娅，В.著；北京师范大学俄文系翻译组译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（苏）华西列夫斯卡娅，В.著；北京师范大学俄文系翻译组译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本书出售、求购地址：https://www.jiaokey.com/book/detail/10898492.html</w:t>
      </w:r>
    </w:p>
    <w:p>
      <w:r>
        <w:t>更多相关图书推荐：https://www.jiaokey.com</w:t>
      </w:r>
    </w:p>
    <w:p>
      <w:r>
        <w:t>（苏）华西列夫斯卡娅，В.著；北京师范大学俄文系翻译组译 其他作品：https://www.jiaokey.com/tag/（苏）华西列夫斯卡娅，В.著；北京师范大学俄文系翻译组译.html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